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国际经济合作与现代经营管理参考资料  5  国际经济法  下</w:t>
      </w:r>
    </w:p>
    <w:p>
      <w:r>
        <w:rPr>
          <w:rFonts w:ascii="宋体" w:hAnsi="宋体" w:eastAsia="宋体"/>
          <w:sz w:val="24"/>
        </w:rPr>
        <w:t>是有工业部基本建设局，中国是有工程建设公司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国际经济合作与现代经营管理参考资料  5  国际经济法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是有工业部基本建设局，中国是有工程建设公司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本书出售、求购地址：https://www.jiaokey.com/book/detail/14037102.html</w:t>
      </w:r>
    </w:p>
    <w:p>
      <w:r>
        <w:t>更多相关图书推荐：https://www.jiaokey.com</w:t>
      </w:r>
    </w:p>
    <w:p>
      <w:r>
        <w:t>是有工业部基本建设局，中国是有工程建设公司 其他作品：https://www.jiaokey.com/tag/是有工业部基本建设局，中国是有工程建设公司.html</w:t>
      </w:r>
    </w:p>
    <w:p>
      <w:r>
        <w:t>关键词搜索：https://www.jiaokey.com/tag/国际经济合作与现代经营管理参考资料  5  国际经济法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