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制冷原理及设备  第4版</w:t>
      </w:r>
    </w:p>
    <w:p>
      <w:r>
        <w:rPr>
          <w:rFonts w:ascii="宋体" w:hAnsi="宋体" w:eastAsia="宋体"/>
          <w:sz w:val="24"/>
        </w:rPr>
        <w:t>吴业正主编；朱瑞琪，曹小林，鱼剑琳，解国珍，晏刚，陈焕新编著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制冷原理及设备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吴业正主编；朱瑞琪，曹小林，鱼剑琳，解国珍，晏刚，陈焕新编著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本书出售、求购地址：https://www.jiaokey.com/book/detail/14036652.html</w:t>
      </w:r>
    </w:p>
    <w:p>
      <w:r>
        <w:t>更多相关图书推荐：https://www.jiaokey.com</w:t>
      </w:r>
    </w:p>
    <w:p>
      <w:r>
        <w:t>吴业正主编；朱瑞琪，曹小林，鱼剑琳，解国珍，晏刚，陈焕新编著 其他作品：https://www.jiaokey.com/tag/吴业正主编；朱瑞琪，曹小林，鱼剑琳，解国珍，晏刚，陈焕新编著.html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关键词搜索：https://www.jiaokey.com/tag/十二五普通高等教育本科国家级规划教材  制冷原理及设备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