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奈米微粒危害分级技术探讨</w:t>
      </w:r>
    </w:p>
    <w:p>
      <w:r>
        <w:rPr>
          <w:rFonts w:ascii="宋体" w:hAnsi="宋体" w:eastAsia="宋体"/>
          <w:sz w:val="24"/>
        </w:rPr>
        <w:t>陈春万，王应然，萧大智著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奈米微粒危害分级技术探讨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陈春万，王应然，萧大智著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劳动部劳动及职业安全卫生研究所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本书出售、求购地址：https://www.jiaokey.com/book/detail/14036474.html</w:t>
      </w:r>
    </w:p>
    <w:p>
      <w:r>
        <w:t>更多相关图书推荐：https://www.jiaokey.com</w:t>
      </w:r>
    </w:p>
    <w:p>
      <w:r>
        <w:t>陈春万，王应然，萧大智著 其他作品：https://www.jiaokey.com/tag/陈春万，王应然，萧大智著.html</w:t>
      </w:r>
    </w:p>
    <w:p>
      <w:r>
        <w:t>劳动部劳动及职业安全卫生研究所 出版图书：https://www.jiaokey.com/tag/劳动部劳动及职业安全卫生研究所.html</w:t>
      </w:r>
    </w:p>
    <w:p>
      <w:r>
        <w:t>关键词搜索：https://www.jiaokey.com/tag/奈米微粒危害分级技术探讨.html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