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历史与文化丛书  情欲明清  遂欲篇</w:t>
      </w:r>
    </w:p>
    <w:p>
      <w:r>
        <w:rPr>
          <w:rFonts w:ascii="宋体" w:hAnsi="宋体" w:eastAsia="宋体"/>
          <w:sz w:val="24"/>
        </w:rPr>
        <w:t>熊秉真，余安邦合编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历史与文化丛书  情欲明清  遂欲篇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熊秉真，余安邦合编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本书出售、求购地址：https://www.jiaokey.com/book/detail/14036439.html</w:t>
      </w:r>
    </w:p>
    <w:p>
      <w:r>
        <w:t>更多相关图书推荐：https://www.jiaokey.com</w:t>
      </w:r>
    </w:p>
    <w:p>
      <w:r>
        <w:t>熊秉真，余安邦合编 其他作品：https://www.jiaokey.com/tag/熊秉真，余安邦合编.html</w:t>
      </w:r>
    </w:p>
    <w:p>
      <w:r>
        <w:t>麦田 出版图书：https://www.jiaokey.com/tag/麦田.html</w:t>
      </w:r>
    </w:p>
    <w:p>
      <w:r>
        <w:t>关键词搜索：https://www.jiaokey.com/tag/历史与文化丛书  情欲明清  遂欲篇.html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