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时代的风情画  山东油画作品选序言</w:t>
      </w:r>
    </w:p>
    <w:p>
      <w:r>
        <w:rPr>
          <w:rFonts w:ascii="宋体" w:hAnsi="宋体" w:eastAsia="宋体"/>
          <w:sz w:val="24"/>
        </w:rPr>
        <w:t>孙美兰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时代的风情画  山东油画作品选序言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孙美兰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本书出售、求购地址：https://www.jiaokey.com/book/detail/14034788.html</w:t>
      </w:r>
    </w:p>
    <w:p>
      <w:r>
        <w:t>更多相关图书推荐：https://www.jiaokey.com</w:t>
      </w:r>
    </w:p>
    <w:p>
      <w:r>
        <w:t>孙美兰 其他作品：https://www.jiaokey.com/tag/孙美兰.html</w:t>
      </w:r>
    </w:p>
    <w:p>
      <w:r>
        <w:t>关键词搜索：https://www.jiaokey.com/tag/时代的风情画  山东油画作品选序言.html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