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创造性破坏及其动态效应研究=CREATIVE DESTRUCTION AND ITS DYNAMIC EFFECTS</w:t>
      </w:r>
    </w:p>
    <w:p>
      <w:r>
        <w:rPr>
          <w:rFonts w:ascii="宋体" w:hAnsi="宋体" w:eastAsia="宋体"/>
          <w:sz w:val="24"/>
        </w:rPr>
        <w:t>钟春平著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创造性破坏及其动态效应研究=CREATIVE DESTRUCTION AND ITS DYNAMIC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本书出售、求购地址：https://www.jiaokey.com/book/detail/14034425.html</w:t>
      </w:r>
    </w:p>
    <w:p>
      <w:r>
        <w:t>更多相关图书推荐：https://www.jiaokey.com</w:t>
      </w:r>
    </w:p>
    <w:p>
      <w:r>
        <w:t>钟春平著 其他作品：https://www.jiaokey.com/tag/钟春平著.html</w:t>
      </w:r>
    </w:p>
    <w:p>
      <w:r>
        <w:t>关键词搜索：https://www.jiaokey.com/tag/创造性破坏及其动态效应研究=CREATIVE DESTRUCTION AND ITS DYNAMIC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