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为什么不可以取笑别人</w:t>
      </w:r>
    </w:p>
    <w:p>
      <w:r>
        <w:rPr>
          <w:rFonts w:ascii="宋体" w:hAnsi="宋体" w:eastAsia="宋体"/>
          <w:sz w:val="24"/>
        </w:rPr>
        <w:t>（韩）金廷信著；（韩）李寿敬绘；（韩）金昌福监制；秦晓静译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为什么不可以取笑别人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（韩）金廷信著；（韩）李寿敬绘；（韩）金昌福监制；秦晓静译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本书出售、求购地址：https://www.jiaokey.com/book/detail/14033739.html</w:t>
      </w:r>
    </w:p>
    <w:p>
      <w:r>
        <w:t>更多相关图书推荐：https://www.jiaokey.com</w:t>
      </w:r>
    </w:p>
    <w:p>
      <w:r>
        <w:t>（韩）金廷信著；（韩）李寿敬绘；（韩）金昌福监制；秦晓静译 其他作品：https://www.jiaokey.com/tag/（韩）金廷信著；（韩）李寿敬绘；（韩）金昌福监制；秦晓静译.html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关键词搜索：https://www.jiaokey.com/tag/为什么不可以取笑别人.html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