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中共惠安地方史主要事件  1921-1949</w:t>
      </w:r>
    </w:p>
    <w:p>
      <w:r>
        <w:rPr>
          <w:rFonts w:ascii="宋体" w:hAnsi="宋体" w:eastAsia="宋体"/>
          <w:sz w:val="24"/>
        </w:rPr>
        <w:t>郑文伟主编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中共惠安地方史主要事件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中共惠安县委党史研究室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本书出售、求购地址：https://www.jiaokey.com/book/detail/14033207.html</w:t>
      </w:r>
    </w:p>
    <w:p>
      <w:r>
        <w:t>更多相关图书推荐：https://www.jiaokey.com</w:t>
      </w:r>
    </w:p>
    <w:p>
      <w:r>
        <w:t>郑文伟主编 其他作品：https://www.jiaokey.com/tag/郑文伟主编.html</w:t>
      </w:r>
    </w:p>
    <w:p>
      <w:r>
        <w:t>中共惠安县委党史研究室 出版图书：https://www.jiaokey.com/tag/中共惠安县委党史研究室.html</w:t>
      </w:r>
    </w:p>
    <w:p>
      <w:r>
        <w:t>关键词搜索：https://www.jiaokey.com/tag/中共惠安地方史主要事件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