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2008台湾木雕专题展  花鸟传情</w:t>
      </w:r>
    </w:p>
    <w:p>
      <w:r>
        <w:rPr>
          <w:rFonts w:ascii="宋体" w:hAnsi="宋体" w:eastAsia="宋体"/>
          <w:sz w:val="24"/>
        </w:rPr>
        <w:t>林振农总编辑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2008台湾木雕专题展  花鸟传情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林振农总编辑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苗栗县政府国际文化观光局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本书出售、求购地址：https://www.jiaokey.com/book/detail/14031710.html</w:t>
      </w:r>
    </w:p>
    <w:p>
      <w:r>
        <w:t>更多相关图书推荐：https://www.jiaokey.com</w:t>
      </w:r>
    </w:p>
    <w:p>
      <w:r>
        <w:t>林振农总编辑 其他作品：https://www.jiaokey.com/tag/林振农总编辑.html</w:t>
      </w:r>
    </w:p>
    <w:p>
      <w:r>
        <w:t>苗栗县政府国际文化观光局 出版图书：https://www.jiaokey.com/tag/苗栗县政府国际文化观光局.html</w:t>
      </w:r>
    </w:p>
    <w:p>
      <w:r>
        <w:t>关键词搜索：https://www.jiaokey.com/tag/2008台湾木雕专题展  花鸟传情.html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