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郎土迷</w:t>
      </w:r>
    </w:p>
    <w:p>
      <w:r>
        <w:rPr>
          <w:rFonts w:ascii="宋体" w:hAnsi="宋体" w:eastAsia="宋体"/>
          <w:sz w:val="24"/>
        </w:rPr>
        <w:t>黄哲永，邱素绸编著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郎土迷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黄哲永，邱素绸编著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三宇打字社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本书出售、求购地址：https://www.jiaokey.com/book/detail/14029974.html</w:t>
      </w:r>
    </w:p>
    <w:p>
      <w:r>
        <w:t>更多相关图书推荐：https://www.jiaokey.com</w:t>
      </w:r>
    </w:p>
    <w:p>
      <w:r>
        <w:t>黄哲永，邱素绸编著 其他作品：https://www.jiaokey.com/tag/黄哲永，邱素绸编著.html</w:t>
      </w:r>
    </w:p>
    <w:p>
      <w:r>
        <w:t>三宇打字社 出版图书：https://www.jiaokey.com/tag/三宇打字社.html</w:t>
      </w:r>
    </w:p>
    <w:p>
      <w:r>
        <w:t>关键词搜索：https://www.jiaokey.com/tag/郎土迷.html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