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金门与世界文化遗产保存暨观光发展探微</w:t>
      </w:r>
    </w:p>
    <w:p>
      <w:r>
        <w:rPr>
          <w:rFonts w:ascii="宋体" w:hAnsi="宋体" w:eastAsia="宋体"/>
          <w:sz w:val="24"/>
        </w:rPr>
        <w:t>阎亚宁总编辑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金门与世界文化遗产保存暨观光发展探微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阎亚宁总编辑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文化部文化资产局；金门县政府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本书出售、求购地址：https://www.jiaokey.com/book/detail/14029880.html</w:t>
      </w:r>
    </w:p>
    <w:p>
      <w:r>
        <w:t>更多相关图书推荐：https://www.jiaokey.com</w:t>
      </w:r>
    </w:p>
    <w:p>
      <w:r>
        <w:t>阎亚宁总编辑 其他作品：https://www.jiaokey.com/tag/阎亚宁总编辑.html</w:t>
      </w:r>
    </w:p>
    <w:p>
      <w:r>
        <w:t>文化部文化资产局；金门县政府 出版图书：https://www.jiaokey.com/tag/文化部文化资产局；金门县政府.html</w:t>
      </w:r>
    </w:p>
    <w:p>
      <w:r>
        <w:t>关键词搜索：https://www.jiaokey.com/tag/金门与世界文化遗产保存暨观光发展探微.html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