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灵之舞动  徐永进书画巡回展</w:t>
      </w:r>
    </w:p>
    <w:p>
      <w:r>
        <w:rPr>
          <w:rFonts w:ascii="宋体" w:hAnsi="宋体" w:eastAsia="宋体"/>
          <w:sz w:val="24"/>
        </w:rPr>
        <w:t>傅学鹏发行人；周锦宏总编辑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灵之舞动  徐永进书画巡回展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傅学鹏发行人；周锦宏总编辑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本书出售、求购地址：https://www.jiaokey.com/book/detail/14029854.html</w:t>
      </w:r>
    </w:p>
    <w:p>
      <w:r>
        <w:t>更多相关图书推荐：https://www.jiaokey.com</w:t>
      </w:r>
    </w:p>
    <w:p>
      <w:r>
        <w:t>傅学鹏发行人；周锦宏总编辑 其他作品：https://www.jiaokey.com/tag/傅学鹏发行人；周锦宏总编辑.html</w:t>
      </w:r>
    </w:p>
    <w:p>
      <w:r>
        <w:t>苗栗县文化局 出版图书：https://www.jiaokey.com/tag/苗栗县文化局.html</w:t>
      </w:r>
    </w:p>
    <w:p>
      <w:r>
        <w:t>关键词搜索：https://www.jiaokey.com/tag/灵之舞动  徐永进书画巡回展.html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