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罗马尼亚ф59×97M悬浮予热？  窑SP生产状况及技术分析</w:t>
      </w:r>
    </w:p>
    <w:p>
      <w:r>
        <w:rPr>
          <w:rFonts w:ascii="宋体" w:hAnsi="宋体" w:eastAsia="宋体"/>
          <w:sz w:val="24"/>
        </w:rPr>
        <w:t>建材部水泥局编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罗马尼亚ф59×97M悬浮予热？  窑SP生产状况及技术分析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建材部水泥局编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本书出售、求购地址：https://www.jiaokey.com/book/detail/14028708.html</w:t>
      </w:r>
    </w:p>
    <w:p>
      <w:r>
        <w:t>更多相关图书推荐：https://www.jiaokey.com</w:t>
      </w:r>
    </w:p>
    <w:p>
      <w:r>
        <w:t>建材部水泥局编 其他作品：https://www.jiaokey.com/tag/建材部水泥局编.html</w:t>
      </w:r>
    </w:p>
    <w:p>
      <w:r>
        <w:t>关键词搜索：https://www.jiaokey.com/tag/罗马尼亚ф59×97M悬浮予热？  窑SP生产状况及技术分析.html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