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交流电动机变频调速器使用与维修</w:t>
      </w:r>
    </w:p>
    <w:p>
      <w:r>
        <w:rPr>
          <w:rFonts w:ascii="宋体" w:hAnsi="宋体" w:eastAsia="宋体"/>
          <w:sz w:val="24"/>
        </w:rPr>
        <w:t>魏文林，曹均，郭玉庆编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交流电动机变频调速器使用与维修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魏文林，曹均，郭玉庆编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南京南普电力电子有限公司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本书出售、求购地址：https://www.jiaokey.com/book/detail/14028649.html</w:t>
      </w:r>
    </w:p>
    <w:p>
      <w:r>
        <w:t>更多相关图书推荐：https://www.jiaokey.com</w:t>
      </w:r>
    </w:p>
    <w:p>
      <w:r>
        <w:t>魏文林，曹均，郭玉庆编 其他作品：https://www.jiaokey.com/tag/魏文林，曹均，郭玉庆编.html</w:t>
      </w:r>
    </w:p>
    <w:p>
      <w:r>
        <w:t>南京南普电力电子有限公司 出版图书：https://www.jiaokey.com/tag/南京南普电力电子有限公司.html</w:t>
      </w:r>
    </w:p>
    <w:p>
      <w:r>
        <w:t>关键词搜索：https://www.jiaokey.com/tag/交流电动机变频调速器使用与维修.html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