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农业持续发展的资源环境研究与管理</w:t>
      </w:r>
    </w:p>
    <w:p>
      <w:r>
        <w:rPr>
          <w:rFonts w:ascii="宋体" w:hAnsi="宋体" w:eastAsia="宋体"/>
          <w:sz w:val="24"/>
        </w:rPr>
        <w:t>南京农业大学自然资源与环境科学系，南京农业大学农业资源与生态环境研究所编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农业持续发展的资源环境研究与管理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南京农业大学自然资源与环境科学系，南京农业大学农业资源与生态环境研究所编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本书出售、求购地址：https://www.jiaokey.com/book/detail/14026622.html</w:t>
      </w:r>
    </w:p>
    <w:p>
      <w:r>
        <w:t>更多相关图书推荐：https://www.jiaokey.com</w:t>
      </w:r>
    </w:p>
    <w:p>
      <w:r>
        <w:t>南京农业大学自然资源与环境科学系，南京农业大学农业资源与生态环境研究所编 其他作品：https://www.jiaokey.com/tag/南京农业大学自然资源与环境科学系，南京农业大学农业资源与生态环境研究所编.html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关键词搜索：https://www.jiaokey.com/tag/农业持续发展的资源环境研究与管理.html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