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念歌仔走江湖  杨秀卿的游唱人生</w:t>
      </w:r>
    </w:p>
    <w:p>
      <w:r>
        <w:rPr>
          <w:rFonts w:ascii="宋体" w:hAnsi="宋体" w:eastAsia="宋体"/>
          <w:sz w:val="24"/>
        </w:rPr>
        <w:t>王锡玮发行人；陈奕恺编撰者；卿敏良总编辑；邱建发，田玮企划编辑；曾继田，曾广维行政编辑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念歌仔走江湖  杨秀卿的游唱人生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王锡玮发行人；陈奕恺编撰者；卿敏良总编辑；邱建发，田玮企划编辑；曾继田，曾广维行政编辑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本书出售、求购地址：https://www.jiaokey.com/book/detail/14026231.html</w:t>
      </w:r>
    </w:p>
    <w:p>
      <w:r>
        <w:t>更多相关图书推荐：https://www.jiaokey.com</w:t>
      </w:r>
    </w:p>
    <w:p>
      <w:r>
        <w:t>王锡玮发行人；陈奕恺编撰者；卿敏良总编辑；邱建发，田玮企划编辑；曾继田，曾广维行政编辑 其他作品：https://www.jiaokey.com/tag/王锡玮发行人；陈奕恺编撰者；卿敏良总编辑；邱建发，田玮企划编辑；曾继田，曾广维行政编辑.html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关键词搜索：https://www.jiaokey.com/tag/念歌仔走江湖  杨秀卿的游唱人生.html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