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卷3  住民志  第3篇  宗教</w:t>
      </w:r>
    </w:p>
    <w:p>
      <w:r>
        <w:rPr>
          <w:rFonts w:ascii="宋体" w:hAnsi="宋体" w:eastAsia="宋体"/>
          <w:sz w:val="24"/>
        </w:rPr>
        <w:t>张胜彦总编纂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卷3  住民志  第3篇  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千毅印刷事业有限公司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本书出售、求购地址：https://www.jiaokey.com/book/detail/14026174.html</w:t>
      </w:r>
    </w:p>
    <w:p>
      <w:r>
        <w:t>更多相关图书推荐：https://www.jiaokey.com</w:t>
      </w:r>
    </w:p>
    <w:p>
      <w:r>
        <w:t>张胜彦总编纂 其他作品：https://www.jiaokey.com/tag/张胜彦总编纂.html</w:t>
      </w:r>
    </w:p>
    <w:p>
      <w:r>
        <w:t>千毅印刷事业有限公司 出版图书：https://www.jiaokey.com/tag/千毅印刷事业有限公司.html</w:t>
      </w:r>
    </w:p>
    <w:p>
      <w:r>
        <w:t>关键词搜索：https://www.jiaokey.com/tag/续修台北县志  卷3  住民志  第3篇  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