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中华民国第十三届国际版画双年展  转运  传输</w:t>
      </w:r>
    </w:p>
    <w:p>
      <w:r>
        <w:rPr>
          <w:rFonts w:ascii="宋体" w:hAnsi="宋体" w:eastAsia="宋体"/>
          <w:sz w:val="24"/>
        </w:rPr>
        <w:t>黄碧端发行人；黄才郎总策划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中华民国第十三届国际版画双年展  转运  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黄碧端发行人；黄才郎总策划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本书出售、求购地址：https://www.jiaokey.com/book/detail/14026117.html</w:t>
      </w:r>
    </w:p>
    <w:p>
      <w:r>
        <w:t>更多相关图书推荐：https://www.jiaokey.com</w:t>
      </w:r>
    </w:p>
    <w:p>
      <w:r>
        <w:t>黄碧端发行人；黄才郎总策划 其他作品：https://www.jiaokey.com/tag/黄碧端发行人；黄才郎总策划.html</w:t>
      </w:r>
    </w:p>
    <w:p>
      <w:r>
        <w:t>国立台湾美术馆 出版图书：https://www.jiaokey.com/tag/国立台湾美术馆.html</w:t>
      </w:r>
    </w:p>
    <w:p>
      <w:r>
        <w:t>关键词搜索：https://www.jiaokey.com/tag/中华民国第十三届国际版画双年展  转运  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