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2011国际工艺设计展专辑</w:t>
      </w:r>
    </w:p>
    <w:p>
      <w:r>
        <w:rPr>
          <w:rFonts w:ascii="宋体" w:hAnsi="宋体" w:eastAsia="宋体"/>
          <w:sz w:val="24"/>
        </w:rPr>
        <w:t>蔡湘发行人；陈泰松策划；林美臣主编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2011国际工艺设计展专辑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蔡湘发行人；陈泰松策划；林美臣主编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国立台湾工艺研究发展中心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本书出售、求购地址：https://www.jiaokey.com/book/detail/14026050.html</w:t>
      </w:r>
    </w:p>
    <w:p>
      <w:r>
        <w:t>更多相关图书推荐：https://www.jiaokey.com</w:t>
      </w:r>
    </w:p>
    <w:p>
      <w:r>
        <w:t>蔡湘发行人；陈泰松策划；林美臣主编 其他作品：https://www.jiaokey.com/tag/蔡湘发行人；陈泰松策划；林美臣主编.html</w:t>
      </w:r>
    </w:p>
    <w:p>
      <w:r>
        <w:t>国立台湾工艺研究发展中心 出版图书：https://www.jiaokey.com/tag/国立台湾工艺研究发展中心.html</w:t>
      </w:r>
    </w:p>
    <w:p>
      <w:r>
        <w:t>关键词搜索：https://www.jiaokey.com/tag/2011国际工艺设计展专辑.html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