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显微宇宙中的宏观  吴卿的金雕艺术</w:t>
      </w:r>
    </w:p>
    <w:p>
      <w:r>
        <w:rPr>
          <w:rFonts w:ascii="宋体" w:hAnsi="宋体" w:eastAsia="宋体"/>
          <w:sz w:val="24"/>
        </w:rPr>
        <w:t>吴卿著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显微宇宙中的宏观  吴卿的金雕艺术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财团法人新光三越文教基金会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本书出售、求购地址：https://www.jiaokey.com/book/detail/14025958.html</w:t>
      </w:r>
    </w:p>
    <w:p>
      <w:r>
        <w:t>更多相关图书推荐：https://www.jiaokey.com</w:t>
      </w:r>
    </w:p>
    <w:p>
      <w:r>
        <w:t>吴卿著 其他作品：https://www.jiaokey.com/tag/吴卿著.html</w:t>
      </w:r>
    </w:p>
    <w:p>
      <w:r>
        <w:t>财团法人新光三越文教基金会 出版图书：https://www.jiaokey.com/tag/财团法人新光三越文教基金会.html</w:t>
      </w:r>
    </w:p>
    <w:p>
      <w:r>
        <w:t>关键词搜索：https://www.jiaokey.com/tag/显微宇宙中的宏观  吴卿的金雕艺术.html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