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古刚果文物展  从古仪式至现代艺术之探索</w:t>
      </w:r>
    </w:p>
    <w:p>
      <w:r>
        <w:rPr>
          <w:rFonts w:ascii="宋体" w:hAnsi="宋体" w:eastAsia="宋体"/>
          <w:sz w:val="24"/>
        </w:rPr>
        <w:t>黄永川发行人；戈思明主编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古刚果文物展  从古仪式至现代艺术之探索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黄永川发行人；戈思明主编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本书出售、求购地址：https://www.jiaokey.com/book/detail/14025957.html</w:t>
      </w:r>
    </w:p>
    <w:p>
      <w:r>
        <w:t>更多相关图书推荐：https://www.jiaokey.com</w:t>
      </w:r>
    </w:p>
    <w:p>
      <w:r>
        <w:t>黄永川发行人；戈思明主编 其他作品：https://www.jiaokey.com/tag/黄永川发行人；戈思明主编.html</w:t>
      </w:r>
    </w:p>
    <w:p>
      <w:r>
        <w:t>国立历史博物馆 出版图书：https://www.jiaokey.com/tag/国立历史博物馆.html</w:t>
      </w:r>
    </w:p>
    <w:p>
      <w:r>
        <w:t>关键词搜索：https://www.jiaokey.com/tag/古刚果文物展  从古仪式至现代艺术之探索.html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