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清华简《系年》与古史新探丛书  战国竹书形制及相关问题研究  以清华大学藏战国竹简为中心</w:t>
      </w:r>
    </w:p>
    <w:p>
      <w:r>
        <w:rPr>
          <w:rFonts w:ascii="宋体" w:hAnsi="宋体" w:eastAsia="宋体"/>
          <w:sz w:val="24"/>
        </w:rPr>
        <w:t>贾连翔著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清华简《系年》与古史新探丛书  战国竹书形制及相关问题研究  以清华大学藏战国竹简为中心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本书出售、求购地址：https://www.jiaokey.com/book/detail/14023977.html</w:t>
      </w:r>
    </w:p>
    <w:p>
      <w:r>
        <w:t>更多相关图书推荐：https://www.jiaokey.com</w:t>
      </w:r>
    </w:p>
    <w:p>
      <w:r>
        <w:t>贾连翔著 其他作品：https://www.jiaokey.com/tag/贾连翔著.html</w:t>
      </w:r>
    </w:p>
    <w:p>
      <w:r>
        <w:t>中西书局 出版图书：https://www.jiaokey.com/tag/中西书局.html</w:t>
      </w:r>
    </w:p>
    <w:p>
      <w:r>
        <w:t>关键词搜索：https://www.jiaokey.com/tag/清华简《系年》与古史新探丛书  战国竹书形制及相关问题研究  以清华大学藏战国竹简为中心.html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