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新韩国语能力考试考前对策TOPIK II  三-六级  写作</w:t>
      </w:r>
    </w:p>
    <w:p>
      <w:r>
        <w:rPr>
          <w:rFonts w:ascii="宋体" w:hAnsi="宋体" w:eastAsia="宋体"/>
          <w:sz w:val="24"/>
        </w:rPr>
        <w:t>（韩）金志学编著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新韩国语能力考试考前对策TOPIK II  三-六级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本书出售、求购地址：https://www.jiaokey.com/book/detail/14023739.html</w:t>
      </w:r>
    </w:p>
    <w:p>
      <w:r>
        <w:t>更多相关图书推荐：https://www.jiaokey.com</w:t>
      </w:r>
    </w:p>
    <w:p>
      <w:r>
        <w:t>（韩）金志学编著 其他作品：https://www.jiaokey.com/tag/（韩）金志学编著.html</w:t>
      </w:r>
    </w:p>
    <w:p>
      <w:r>
        <w:t>北京世图出版社 出版图书：https://www.jiaokey.com/tag/北京世图出版社.html</w:t>
      </w:r>
    </w:p>
    <w:p>
      <w:r>
        <w:t>关键词搜索：https://www.jiaokey.com/tag/新韩国语能力考试考前对策TOPIK II  三-六级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