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</w:t>
      </w:r>
    </w:p>
    <w:p>
      <w:r>
        <w:rPr>
          <w:rFonts w:ascii="宋体" w:hAnsi="宋体" w:eastAsia="宋体"/>
          <w:sz w:val="24"/>
        </w:rPr>
        <w:t>杨爱琴，赵效祖主编；唐均，邓桂凤，钱玲玲副主编；冀念芬，胡智育，陈洪志参编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杨爱琴，赵效祖主编；唐均，邓桂凤，钱玲玲副主编；冀念芬，胡智育，陈洪志参编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本书出售、求购地址：https://www.jiaokey.com/book/detail/14023722.html</w:t>
      </w:r>
    </w:p>
    <w:p>
      <w:r>
        <w:t>更多相关图书推荐：https://www.jiaokey.com</w:t>
      </w:r>
    </w:p>
    <w:p>
      <w:r>
        <w:t>杨爱琴，赵效祖主编；唐均，邓桂凤，钱玲玲副主编；冀念芬，胡智育，陈洪志参编 其他作品：https://www.jiaokey.com/tag/杨爱琴，赵效祖主编；唐均，邓桂凤，钱玲玲副主编；冀念芬，胡智育，陈洪志参编.html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关键词搜索：https://www.jiaokey.com/tag/地形测量.html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