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进贤县政协志</w:t>
      </w:r>
    </w:p>
    <w:p>
      <w:r>
        <w:rPr>
          <w:rFonts w:ascii="宋体" w:hAnsi="宋体" w:eastAsia="宋体"/>
          <w:sz w:val="24"/>
        </w:rPr>
        <w:t>罗元秀主编；雷鸣天，罗有泉副主编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进贤县政协志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罗元秀主编；雷鸣天，罗有泉副主编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本书出售、求购地址：https://www.jiaokey.com/book/detail/14023423.html</w:t>
      </w:r>
    </w:p>
    <w:p>
      <w:r>
        <w:t>更多相关图书推荐：https://www.jiaokey.com</w:t>
      </w:r>
    </w:p>
    <w:p>
      <w:r>
        <w:t>罗元秀主编；雷鸣天，罗有泉副主编 其他作品：https://www.jiaokey.com/tag/罗元秀主编；雷鸣天，罗有泉副主编.html</w:t>
      </w:r>
    </w:p>
    <w:p>
      <w:r>
        <w:t>关键词搜索：https://www.jiaokey.com/tag/进贤县政协志.html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