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CS6案例教程</w:t>
      </w:r>
    </w:p>
    <w:p>
      <w:r>
        <w:rPr>
          <w:rFonts w:ascii="宋体" w:hAnsi="宋体" w:eastAsia="宋体"/>
          <w:sz w:val="24"/>
        </w:rPr>
        <w:t>邹新裕主编；汪文君，谢惜鸿，陈志君副主编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邹新裕主编；汪文君，谢惜鸿，陈志君副主编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本书出售、求购地址：https://www.jiaokey.com/book/detail/14021942.html</w:t>
      </w:r>
    </w:p>
    <w:p>
      <w:r>
        <w:t>更多相关图书推荐：https://www.jiaokey.com</w:t>
      </w:r>
    </w:p>
    <w:p>
      <w:r>
        <w:t>邹新裕主编；汪文君，谢惜鸿，陈志君副主编 其他作品：https://www.jiaokey.com/tag/邹新裕主编；汪文君，谢惜鸿，陈志君副主编.html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关键词搜索：https://www.jiaokey.com/tag/图象处理软件-教材.html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