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</w:t>
      </w:r>
    </w:p>
    <w:p>
      <w:r>
        <w:rPr>
          <w:rFonts w:ascii="宋体" w:hAnsi="宋体" w:eastAsia="宋体"/>
          <w:sz w:val="24"/>
        </w:rPr>
        <w:t>张亚英，甄进平主编；甄兰平，赵春荣，张波副主编；韩宇峰，高彦丛，姚玲云，辛金钢参编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张亚英，甄进平主编；甄兰平，赵春荣，张波副主编；韩宇峰，高彦丛，姚玲云，辛金钢参编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本书出售、求购地址：https://www.jiaokey.com/book/detail/14021253.html</w:t>
      </w:r>
    </w:p>
    <w:p>
      <w:r>
        <w:t>更多相关图书推荐：https://www.jiaokey.com</w:t>
      </w:r>
    </w:p>
    <w:p>
      <w:r>
        <w:t>张亚英，甄进平主编；甄兰平，赵春荣，张波副主编；韩宇峰，高彦丛，姚玲云，辛金钢参编 其他作品：https://www.jiaokey.com/tag/张亚英，甄进平主编；甄兰平，赵春荣，张波副主编；韩宇峰，高彦丛，姚玲云，辛金钢参编.html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