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第2版</w:t>
      </w:r>
    </w:p>
    <w:p>
      <w:r>
        <w:rPr>
          <w:rFonts w:ascii="宋体" w:hAnsi="宋体" w:eastAsia="宋体"/>
          <w:sz w:val="24"/>
        </w:rPr>
        <w:t>石德珂主编；高守义，柴惠芬，朱瑞富，柴东朗，刘光葵参编；陈南平主审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石德珂主编；高守义，柴惠芬，朱瑞富，柴东朗，刘光葵参编；陈南平主审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本书出售、求购地址：https://www.jiaokey.com/book/detail/14021219.html</w:t>
      </w:r>
    </w:p>
    <w:p>
      <w:r>
        <w:t>更多相关图书推荐：https://www.jiaokey.com</w:t>
      </w:r>
    </w:p>
    <w:p>
      <w:r>
        <w:t>石德珂主编；高守义，柴惠芬，朱瑞富，柴东朗，刘光葵参编；陈南平主审 其他作品：https://www.jiaokey.com/tag/石德珂主编；高守义，柴惠芬，朱瑞富，柴东朗，刘光葵参编；陈南平主审.html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