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岁时花艺设计指南  繁花盛果之秋日花艺</w:t>
      </w:r>
    </w:p>
    <w:p>
      <w:r>
        <w:rPr>
          <w:rFonts w:ascii="宋体" w:hAnsi="宋体" w:eastAsia="宋体"/>
          <w:sz w:val="24"/>
        </w:rPr>
        <w:t>（日）株式会社四季出版社编写；吴珍珍，梅桂瑜译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岁时花艺设计指南  繁花盛果之秋日花艺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（日）株式会社四季出版社编写；吴珍珍，梅桂瑜译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本书出售、求购地址：https://www.jiaokey.com/book/detail/14021193.html</w:t>
      </w:r>
    </w:p>
    <w:p>
      <w:r>
        <w:t>更多相关图书推荐：https://www.jiaokey.com</w:t>
      </w:r>
    </w:p>
    <w:p>
      <w:r>
        <w:t>（日）株式会社四季出版社编写；吴珍珍，梅桂瑜译 其他作品：https://www.jiaokey.com/tag/（日）株式会社四季出版社编写；吴珍珍，梅桂瑜译.html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关键词搜索：https://www.jiaokey.com/tag/岁时花艺设计指南  繁花盛果之秋日花艺.html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