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动态网页设计项目教程</w:t>
      </w:r>
    </w:p>
    <w:p>
      <w:r>
        <w:rPr>
          <w:rFonts w:ascii="宋体" w:hAnsi="宋体" w:eastAsia="宋体"/>
          <w:sz w:val="24"/>
        </w:rPr>
        <w:t>徐雪鹏主编；张红瑞副主编；吕延岗，贾树生，刘云桥，贾永胜等参编；白会肖，王宏宇主审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徐雪鹏主编；张红瑞副主编；吕延岗，贾树生，刘云桥，贾永胜等参编；白会肖，王宏宇主审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本书出售、求购地址：https://www.jiaokey.com/book/detail/14021059.html</w:t>
      </w:r>
    </w:p>
    <w:p>
      <w:r>
        <w:t>更多相关图书推荐：https://www.jiaokey.com</w:t>
      </w:r>
    </w:p>
    <w:p>
      <w:r>
        <w:t>徐雪鹏主编；张红瑞副主编；吕延岗，贾树生，刘云桥，贾永胜等参编；白会肖，王宏宇主审 其他作品：https://www.jiaokey.com/tag/徐雪鹏主编；张红瑞副主编；吕延岗，贾树生，刘云桥，贾永胜等参编；白会肖，王宏宇主审.html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关键词搜索：https://www.jiaokey.com/tag/动态网页设计项目教程.html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