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云计算设计模式</w:t>
      </w:r>
    </w:p>
    <w:p>
      <w:r>
        <w:rPr>
          <w:rFonts w:ascii="宋体" w:hAnsi="宋体" w:eastAsia="宋体"/>
          <w:sz w:val="24"/>
        </w:rPr>
        <w:t>（美）托马斯·厄尔（Thomas Erl），（美）罗伯特·科普（Robert Cope），（美）阿敏·奈瑟鲍尔（Amin Naserpour）著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（美）托马斯·厄尔（Thomas Erl），（美）罗伯特·科普（Robert Cope），（美）阿敏·奈瑟鲍尔（Amin Naserpour）著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本书出售、求购地址：https://www.jiaokey.com/book/detail/14020417.html</w:t>
      </w:r>
    </w:p>
    <w:p>
      <w:r>
        <w:t>更多相关图书推荐：https://www.jiaokey.com</w:t>
      </w:r>
    </w:p>
    <w:p>
      <w:r>
        <w:t>（美）托马斯·厄尔（Thomas Erl），（美）罗伯特·科普（Robert Cope），（美）阿敏·奈瑟鲍尔（Amin Naserpour）著 其他作品：https://www.jiaokey.com/tag/（美）托马斯·厄尔（Thomas Erl），（美）罗伯特·科普（Robert Cope），（美）阿敏·奈瑟鲍尔（Amin Naserpour）著.html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