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论语选译  汉马对照</w:t>
      </w:r>
    </w:p>
    <w:p>
      <w:r>
        <w:rPr>
          <w:rFonts w:ascii="宋体" w:hAnsi="宋体" w:eastAsia="宋体"/>
          <w:sz w:val="24"/>
        </w:rPr>
        <w:t>汤文辉，刘志强主编；虞劲松中文整理；徐明月译；蓝学会，郑振铭绘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论语选译  汉马对照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汤文辉，刘志强主编；虞劲松中文整理；徐明月译；蓝学会，郑振铭绘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本书出售、求购地址：https://www.jiaokey.com/book/detail/14016355.html</w:t>
      </w:r>
    </w:p>
    <w:p>
      <w:r>
        <w:t>更多相关图书推荐：https://www.jiaokey.com</w:t>
      </w:r>
    </w:p>
    <w:p>
      <w:r>
        <w:t>汤文辉，刘志强主编；虞劲松中文整理；徐明月译；蓝学会，郑振铭绘 其他作品：https://www.jiaokey.com/tag/汤文辉，刘志强主编；虞劲松中文整理；徐明月译；蓝学会，郑振铭绘.html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关键词搜索：https://www.jiaokey.com/tag/论语选译  汉马对照.html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