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配画成语儿歌</w:t>
      </w:r>
    </w:p>
    <w:p>
      <w:r>
        <w:rPr>
          <w:rFonts w:ascii="宋体" w:hAnsi="宋体" w:eastAsia="宋体"/>
          <w:sz w:val="24"/>
        </w:rPr>
        <w:t>茅心荷，朱净之主编；莫彭龄顾问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配画成语儿歌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茅心荷，朱净之主编；莫彭龄顾问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儿歌-小学-教学参考资料-儿歌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本书出售、求购地址：https://www.jiaokey.com/book/detail/14016241.html</w:t>
      </w:r>
    </w:p>
    <w:p>
      <w:r>
        <w:t>更多相关图书推荐：https://www.jiaokey.com</w:t>
      </w:r>
    </w:p>
    <w:p>
      <w:r>
        <w:t>茅心荷，朱净之主编；莫彭龄顾问 其他作品：https://www.jiaokey.com/tag/茅心荷，朱净之主编；莫彭龄顾问.html</w:t>
      </w:r>
    </w:p>
    <w:p>
      <w:r>
        <w:t>南京:南京师范大学出版社,2010.10 出版图书：https://www.jiaokey.com/tag/南京:南京师范大学出版社,2010.10.html</w:t>
      </w:r>
    </w:p>
    <w:p>
      <w:r>
        <w:t>关键词搜索：https://www.jiaokey.com/tag/儿歌-小学-教学参考资料-儿歌.html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