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学习策略方法教学问题诊断与引导中小学美术</w:t>
      </w:r>
    </w:p>
    <w:p>
      <w:r>
        <w:rPr>
          <w:rFonts w:ascii="宋体" w:hAnsi="宋体" w:eastAsia="宋体"/>
          <w:sz w:val="24"/>
        </w:rPr>
        <w:t>章岁青，吴艳主编；田良辰，王聚元丛书总主编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学习策略方法教学问题诊断与引导中小学美术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章岁青，吴艳主编；田良辰，王聚元丛书总主编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本书出售、求购地址：https://www.jiaokey.com/book/detail/14014204.html</w:t>
      </w:r>
    </w:p>
    <w:p>
      <w:r>
        <w:t>更多相关图书推荐：https://www.jiaokey.com</w:t>
      </w:r>
    </w:p>
    <w:p>
      <w:r>
        <w:t>章岁青，吴艳主编；田良辰，王聚元丛书总主编 其他作品：https://www.jiaokey.com/tag/章岁青，吴艳主编；田良辰，王聚元丛书总主编.html</w:t>
      </w:r>
    </w:p>
    <w:p>
      <w:r>
        <w:t>关键词搜索：https://www.jiaokey.com/tag/美术课-教学研究-中小学.html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