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物流设备操作</w:t>
      </w:r>
    </w:p>
    <w:p>
      <w:r>
        <w:rPr>
          <w:rFonts w:ascii="宋体" w:hAnsi="宋体" w:eastAsia="宋体"/>
          <w:sz w:val="24"/>
        </w:rPr>
        <w:t>潘艳君，彭宏春主编；何晓光张晓春副主编；吴良，彭洁参编；王涛主审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潘艳君，彭宏春主编；何晓光张晓春副主编；吴良，彭洁参编；王涛主审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本书出售、求购地址：https://www.jiaokey.com/book/detail/14014046.html</w:t>
      </w:r>
    </w:p>
    <w:p>
      <w:r>
        <w:t>更多相关图书推荐：https://www.jiaokey.com</w:t>
      </w:r>
    </w:p>
    <w:p>
      <w:r>
        <w:t>潘艳君，彭宏春主编；何晓光张晓春副主编；吴良，彭洁参编；王涛主审 其他作品：https://www.jiaokey.com/tag/潘艳君，彭宏春主编；何晓光张晓春副主编；吴良，彭洁参编；王涛主审.html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关键词搜索：https://www.jiaokey.com/tag/物流设备操作.html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