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汽车钣金基本工艺与设备</w:t>
      </w:r>
    </w:p>
    <w:p>
      <w:r>
        <w:rPr>
          <w:rFonts w:ascii="宋体" w:hAnsi="宋体" w:eastAsia="宋体"/>
          <w:sz w:val="24"/>
        </w:rPr>
        <w:t>刘建华主编；李起振，舒会副主编；王立超，郑涛，王磊刚，刘艳刚，代孝红参编；李东，于汇泉主审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汽车钣金基本工艺与设备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刘建华主编；李起振，舒会副主编；王立超，郑涛，王磊刚，刘艳刚，代孝红参编；李东，于汇泉主审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本书出售、求购地址：https://www.jiaokey.com/book/detail/14014035.html</w:t>
      </w:r>
    </w:p>
    <w:p>
      <w:r>
        <w:t>更多相关图书推荐：https://www.jiaokey.com</w:t>
      </w:r>
    </w:p>
    <w:p>
      <w:r>
        <w:t>刘建华主编；李起振，舒会副主编；王立超，郑涛，王磊刚，刘艳刚，代孝红参编；李东，于汇泉主审 其他作品：https://www.jiaokey.com/tag/刘建华主编；李起振，舒会副主编；王立超，郑涛，王磊刚，刘艳刚，代孝红参编；李东，于汇泉主审.html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关键词搜索：https://www.jiaokey.com/tag/汽车钣金基本工艺与设备.html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