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轨道交通信号基础</w:t>
      </w:r>
    </w:p>
    <w:p>
      <w:r>
        <w:rPr>
          <w:rFonts w:ascii="宋体" w:hAnsi="宋体" w:eastAsia="宋体"/>
          <w:sz w:val="24"/>
        </w:rPr>
        <w:t>刘畅，李兵主编；于海波副主编；周艳秋，赵琪，关杰，刘利参编；鲍风雨主审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刘畅，李兵主编；于海波副主编；周艳秋，赵琪，关杰，刘利参编；鲍风雨主审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本书出售、求购地址：https://www.jiaokey.com/book/detail/14014016.html</w:t>
      </w:r>
    </w:p>
    <w:p>
      <w:r>
        <w:t>更多相关图书推荐：https://www.jiaokey.com</w:t>
      </w:r>
    </w:p>
    <w:p>
      <w:r>
        <w:t>刘畅，李兵主编；于海波副主编；周艳秋，赵琪，关杰，刘利参编；鲍风雨主审 其他作品：https://www.jiaokey.com/tag/刘畅，李兵主编；于海波副主编；周艳秋，赵琪，关杰，刘利参编；鲍风雨主审.html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关键词搜索：https://www.jiaokey.com/tag/轨道交通信号基础.html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