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经管大类专业适用</w:t>
      </w:r>
    </w:p>
    <w:p>
      <w:r>
        <w:rPr>
          <w:rFonts w:ascii="宋体" w:hAnsi="宋体" w:eastAsia="宋体"/>
          <w:sz w:val="24"/>
        </w:rPr>
        <w:t>王英杰，邹彬主编；王润明，孟巧良副主编；刘小建，段荣寿，王元杰，谢子翼参编；郭晓平主审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经管大类专业适用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王英杰，邹彬主编；王润明，孟巧良副主编；刘小建，段荣寿，王元杰，谢子翼参编；郭晓平主审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本书出售、求购地址：https://www.jiaokey.com/book/detail/14013974.html</w:t>
      </w:r>
    </w:p>
    <w:p>
      <w:r>
        <w:t>更多相关图书推荐：https://www.jiaokey.com</w:t>
      </w:r>
    </w:p>
    <w:p>
      <w:r>
        <w:t>王英杰，邹彬主编；王润明，孟巧良副主编；刘小建，段荣寿，王元杰，谢子翼参编；郭晓平主审 其他作品：https://www.jiaokey.com/tag/王英杰，邹彬主编；王润明，孟巧良副主编；刘小建，段荣寿，王元杰，谢子翼参编；郭晓平主审.html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  经管大类专业适用.html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