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大国教育丛书  建设中国特色、世界水平的现代职业教育体系</w:t>
      </w:r>
    </w:p>
    <w:p>
      <w:r>
        <w:rPr>
          <w:rFonts w:ascii="宋体" w:hAnsi="宋体" w:eastAsia="宋体"/>
          <w:sz w:val="24"/>
        </w:rPr>
        <w:t>教育部教育规划与战略研究理事会秘书处编；鲁昕主编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大国教育丛书  建设中国特色、世界水平的现代职业教育体系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教育部教育规划与战略研究理事会秘书处编；鲁昕主编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本书出售、求购地址：https://www.jiaokey.com/book/detail/14011863.html</w:t>
      </w:r>
    </w:p>
    <w:p>
      <w:r>
        <w:t>更多相关图书推荐：https://www.jiaokey.com</w:t>
      </w:r>
    </w:p>
    <w:p>
      <w:r>
        <w:t>教育部教育规划与战略研究理事会秘书处编；鲁昕主编 其他作品：https://www.jiaokey.com/tag/教育部教育规划与战略研究理事会秘书处编；鲁昕主编.html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关键词搜索：https://www.jiaokey.com/tag/大国教育丛书  建设中国特色、世界水平的现代职业教育体系.html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