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三岁看大  七岁看老  孩子关键期的教育策略</w:t>
      </w:r>
    </w:p>
    <w:p>
      <w:r>
        <w:rPr>
          <w:rFonts w:ascii="宋体" w:hAnsi="宋体" w:eastAsia="宋体"/>
          <w:sz w:val="24"/>
        </w:rPr>
        <w:t>杨桂花，张丽主编；史光远，李娜，杨剑霞，杨欢，熊倩副主编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三岁看大  七岁看老  孩子关键期的教育策略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杨桂花，张丽主编；史光远，李娜，杨剑霞，杨欢，熊倩副主编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本书出售、求购地址：https://www.jiaokey.com/book/detail/14011857.html</w:t>
      </w:r>
    </w:p>
    <w:p>
      <w:r>
        <w:t>更多相关图书推荐：https://www.jiaokey.com</w:t>
      </w:r>
    </w:p>
    <w:p>
      <w:r>
        <w:t>杨桂花，张丽主编；史光远，李娜，杨剑霞，杨欢，熊倩副主编 其他作品：https://www.jiaokey.com/tag/杨桂花，张丽主编；史光远，李娜，杨剑霞，杨欢，熊倩副主编.html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关键词搜索：https://www.jiaokey.com/tag/三岁看大  七岁看老  孩子关键期的教育策略.html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