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中小学骨干教师培训研究  国家级培训一线管理者的观点</w:t>
      </w:r>
    </w:p>
    <w:p>
      <w:r>
        <w:rPr>
          <w:rFonts w:ascii="宋体" w:hAnsi="宋体" w:eastAsia="宋体"/>
          <w:sz w:val="24"/>
        </w:rPr>
        <w:t>中小学教师继续教育工程办公室组编；倪益琛，叶九成顾问；田宏忠主编；李永莲副主编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中小学骨干教师培训研究  国家级培训一线管理者的观点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中小学教师继续教育工程办公室组编；倪益琛，叶九成顾问；田宏忠主编；李永莲副主编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本书出售、求购地址：https://www.jiaokey.com/book/detail/14011849.html</w:t>
      </w:r>
    </w:p>
    <w:p>
      <w:r>
        <w:t>更多相关图书推荐：https://www.jiaokey.com</w:t>
      </w:r>
    </w:p>
    <w:p>
      <w:r>
        <w:t>中小学教师继续教育工程办公室组编；倪益琛，叶九成顾问；田宏忠主编；李永莲副主编 其他作品：https://www.jiaokey.com/tag/中小学教师继续教育工程办公室组编；倪益琛，叶九成顾问；田宏忠主编；李永莲副主编.html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关键词搜索：https://www.jiaokey.com/tag/中小学骨干教师培训研究  国家级培训一线管理者的观点.html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