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电子商务法律法规</w:t>
      </w:r>
    </w:p>
    <w:p>
      <w:r>
        <w:rPr>
          <w:rFonts w:ascii="宋体" w:hAnsi="宋体" w:eastAsia="宋体"/>
          <w:sz w:val="24"/>
        </w:rPr>
        <w:t>王庆春，王晓亮主编；陈华，徐秀清，李苑，李正坤副主编；经国家职业教育教材审定委员会审定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王庆春，王晓亮主编；陈华，徐秀清，李苑，李正坤副主编；经国家职业教育教材审定委员会审定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本书出售、求购地址：https://www.jiaokey.com/book/detail/14011705.html</w:t>
      </w:r>
    </w:p>
    <w:p>
      <w:r>
        <w:t>更多相关图书推荐：https://www.jiaokey.com</w:t>
      </w:r>
    </w:p>
    <w:p>
      <w:r>
        <w:t>王庆春，王晓亮主编；陈华，徐秀清，李苑，李正坤副主编；经国家职业教育教材审定委员会审定 其他作品：https://www.jiaokey.com/tag/王庆春，王晓亮主编；陈华，徐秀清，李苑，李正坤副主编；经国家职业教育教材审定委员会审定.html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