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小学美术课程与教学论</w:t>
      </w:r>
    </w:p>
    <w:p>
      <w:r>
        <w:rPr>
          <w:rFonts w:ascii="宋体" w:hAnsi="宋体" w:eastAsia="宋体"/>
          <w:sz w:val="24"/>
        </w:rPr>
        <w:t>徐兰兰主编；何华明副主编；何华明，陆艳清，吕用印，马幼梅，王小平，徐兰兰编者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小学美术课程与教学论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徐兰兰主编；何华明副主编；何华明，陆艳清，吕用印，马幼梅，王小平，徐兰兰编者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本书出售、求购地址：https://www.jiaokey.com/book/detail/14011613.html</w:t>
      </w:r>
    </w:p>
    <w:p>
      <w:r>
        <w:t>更多相关图书推荐：https://www.jiaokey.com</w:t>
      </w:r>
    </w:p>
    <w:p>
      <w:r>
        <w:t>徐兰兰主编；何华明副主编；何华明，陆艳清，吕用印，马幼梅，王小平，徐兰兰编者 其他作品：https://www.jiaokey.com/tag/徐兰兰主编；何华明副主编；何华明，陆艳清，吕用印，马幼梅，王小平，徐兰兰编者.html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关键词搜索：https://www.jiaokey.com/tag/小学美术课程与教学论.html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