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努门诺尔与中洲之未完的传说</w:t>
      </w:r>
    </w:p>
    <w:p>
      <w:r>
        <w:rPr>
          <w:rFonts w:ascii="宋体" w:hAnsi="宋体" w:eastAsia="宋体"/>
          <w:sz w:val="24"/>
        </w:rPr>
        <w:t>J.R.R.托尔金,克里斯托弗·托尔金,石中歌,邓嘉宛 著 · 教客网电子书</w:t>
      </w:r>
    </w:p>
    <w:p>
      <w:r>
        <w:t>找书就上教客网 —— www.jiaokey.com</w:t>
      </w:r>
    </w:p>
    <w:p/>
    <w:p>
      <w:r>
        <w:drawing>
          <wp:inline xmlns:a="http://schemas.openxmlformats.org/drawingml/2006/main" xmlns:pic="http://schemas.openxmlformats.org/drawingml/2006/picture">
            <wp:extent cx="2743200" cy="4389120"/>
            <wp:docPr id="1" name="Picture 1"/>
            <wp:cNvGraphicFramePr>
              <a:graphicFrameLocks noChangeAspect="1"/>
            </wp:cNvGraphicFramePr>
            <a:graphic>
              <a:graphicData uri="http://schemas.openxmlformats.org/drawingml/2006/picture">
                <pic:pic>
                  <pic:nvPicPr>
                    <pic:cNvPr id="0" name="14011463.jpg"/>
                    <pic:cNvPicPr/>
                  </pic:nvPicPr>
                  <pic:blipFill>
                    <a:blip r:embed="rId9"/>
                    <a:stretch>
                      <a:fillRect/>
                    </a:stretch>
                  </pic:blipFill>
                  <pic:spPr>
                    <a:xfrm>
                      <a:off x="0" y="0"/>
                      <a:ext cx="2743200" cy="438912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努门诺尔与中洲之未完的传说</w:t>
            </w:r>
          </w:p>
        </w:tc>
      </w:tr>
      <w:tr>
        <w:tc>
          <w:tcPr>
            <w:tcW w:type="dxa" w:w="4320"/>
          </w:tcPr>
          <w:p>
            <w:r>
              <w:t>作者</w:t>
            </w:r>
          </w:p>
        </w:tc>
        <w:tc>
          <w:tcPr>
            <w:tcW w:type="dxa" w:w="4320"/>
          </w:tcPr>
          <w:p>
            <w:r>
              <w:t>J.R.R.托尔金,克里斯托弗·托尔金,石中歌,邓嘉宛</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9787208137196</w:t>
            </w:r>
          </w:p>
        </w:tc>
      </w:tr>
      <w:tr>
        <w:tc>
          <w:tcPr>
            <w:tcW w:type="dxa" w:w="4320"/>
          </w:tcPr>
          <w:p>
            <w:r>
              <w:t>出版日期</w:t>
            </w:r>
          </w:p>
        </w:tc>
        <w:tc>
          <w:tcPr>
            <w:tcW w:type="dxa" w:w="4320"/>
          </w:tcPr>
          <w:p>
            <w:r>
              <w:t>2016-08-01</w:t>
            </w:r>
          </w:p>
        </w:tc>
      </w:tr>
      <w:tr>
        <w:tc>
          <w:tcPr>
            <w:tcW w:type="dxa" w:w="4320"/>
          </w:tcPr>
          <w:p>
            <w:r>
              <w:t>页数</w:t>
            </w:r>
          </w:p>
        </w:tc>
        <w:tc>
          <w:tcPr>
            <w:tcW w:type="dxa" w:w="4320"/>
          </w:tcPr>
          <w:p>
            <w:r>
              <w:t>638</w:t>
            </w:r>
          </w:p>
        </w:tc>
      </w:tr>
      <w:tr>
        <w:tc>
          <w:tcPr>
            <w:tcW w:type="dxa" w:w="4320"/>
          </w:tcPr>
          <w:p>
            <w:r>
              <w:t>价格</w:t>
            </w:r>
          </w:p>
        </w:tc>
        <w:tc>
          <w:tcPr>
            <w:tcW w:type="dxa" w:w="4320"/>
          </w:tcPr>
          <w:p>
            <w:r/>
          </w:p>
        </w:tc>
      </w:tr>
      <w:tr>
        <w:tc>
          <w:tcPr>
            <w:tcW w:type="dxa" w:w="4320"/>
          </w:tcPr>
          <w:p>
            <w:r>
              <w:t>关键词</w:t>
            </w:r>
          </w:p>
        </w:tc>
        <w:tc>
          <w:tcPr>
            <w:tcW w:type="dxa" w:w="4320"/>
          </w:tcPr>
          <w:p>
            <w:r>
              <w:t>长篇小说-英国-现代</w:t>
            </w:r>
          </w:p>
        </w:tc>
      </w:tr>
      <w:tr>
        <w:tc>
          <w:tcPr>
            <w:tcW w:type="dxa" w:w="4320"/>
          </w:tcPr>
          <w:p>
            <w:r>
              <w:t>分类</w:t>
            </w:r>
          </w:p>
        </w:tc>
        <w:tc>
          <w:tcPr>
            <w:tcW w:type="dxa" w:w="4320"/>
          </w:tcPr>
          <w:p>
            <w:r>
              <w:t>欧洲文学</w:t>
            </w:r>
          </w:p>
        </w:tc>
      </w:tr>
    </w:tbl>
    <w:p/>
    <w:p>
      <w:pPr>
        <w:pStyle w:val="Heading1"/>
      </w:pPr>
      <w:r>
        <w:t>图书介绍</w:t>
      </w:r>
    </w:p>
    <w:p>
      <w:r>
        <w:t>《努门诺尔与中洲之未完的传说》汇集了自远古至魔戒大战结束、时间跨度足有数千年之久的种种中洲逸事：巫师甘道夫对促成矮人聚首袋底洞、谋复孤山的生动叙述；伊熙尔杜身遭不测，魔戒落入大河的前因后果；加拉德瑞尔的过往与力量之戒的铸成；刚铎与洛汗两国缘何结下同仇敌忾的生死盟约；沉沦之地努门诺尔漫长历史遗留的唯一记载；以及初代黑暗魔君尚未败亡之时，杜内丹人的先祖图奥是如何亲见司掌众水之神乌欧牟现身于贝烈瑞安德的海滨，传奇英雄图林又何以慨叹自己“自童年起就在魔苟斯的黑暗迷雾中摸索”。本书是为渴望更加了解中洲的语言文化、历史传说、风土人情的读者准备的厚礼。诚然，书中“每个故事都是‘未完’的，差别只在程度的深浅，并且是多种意义上的‘未完’”，但传奇本无穷尽，故也永不终结。</w:t>
      </w:r>
    </w:p>
    <w:p/>
    <w:p>
      <w:r>
        <w:t>本书出售、求购地址：https://www.jiaokey.com/book/detail/14011463.html</w:t>
      </w:r>
    </w:p>
    <w:p>
      <w:r>
        <w:t>更多欧洲文学图书推荐：https://www.jiaokey.com</w:t>
      </w:r>
    </w:p>
    <w:p>
      <w:r>
        <w:t>J.R.R.托尔金,克里斯托弗·托尔金,石中歌,邓嘉宛 其他作品：https://www.jiaokey.com/tag/J.R.R.托尔金,克里斯托弗·托尔金,石中歌,邓嘉宛.html</w:t>
      </w:r>
    </w:p>
    <w:p>
      <w:r>
        <w:t>上海：上海人民出版社 出版图书：https://www.jiaokey.com/tag/上海：上海人民出版社.html</w:t>
      </w:r>
    </w:p>
    <w:p>
      <w:r>
        <w:t>关键词搜索：https://www.jiaokey.com/tag/长篇小说-英国-现代.html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