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静静的顿河  4</w:t>
      </w:r>
    </w:p>
    <w:p>
      <w:r>
        <w:rPr>
          <w:rFonts w:ascii="宋体" w:hAnsi="宋体" w:eastAsia="宋体"/>
          <w:sz w:val="24"/>
        </w:rPr>
        <w:t>（前苏联）肖洛霍夫原著；金人翻译；沈治平，韩幼文改编；黄云松，张昌洵，付东黎绘画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静静的顿河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（前苏联）肖洛霍夫原著；金人翻译；沈治平，韩幼文改编；黄云松，张昌洵，付东黎绘画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本书出售、求购地址：https://www.jiaokey.com/book/detail/14010716.html</w:t>
      </w:r>
    </w:p>
    <w:p>
      <w:r>
        <w:t>更多相关图书推荐：https://www.jiaokey.com</w:t>
      </w:r>
    </w:p>
    <w:p>
      <w:r>
        <w:t>（前苏联）肖洛霍夫原著；金人翻译；沈治平，韩幼文改编；黄云松，张昌洵，付东黎绘画 其他作品：https://www.jiaokey.com/tag/（前苏联）肖洛霍夫原著；金人翻译；沈治平，韩幼文改编；黄云松，张昌洵，付东黎绘画.html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静静的顿河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