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赢在性格</w:t>
      </w:r>
    </w:p>
    <w:p>
      <w:r>
        <w:rPr>
          <w:rFonts w:ascii="宋体" w:hAnsi="宋体" w:eastAsia="宋体"/>
          <w:sz w:val="24"/>
        </w:rPr>
        <w:t>（美）奥托·克劳格（Otto Kroeger），（美）珍妮特·M·苏森（Janet M.Thuesen），（美）希尔·路特莱奇（Hile Rutledge）著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（美）奥托·克劳格（Otto Kroeger），（美）珍妮特·M·苏森（Janet M.Thuesen），（美）希尔·路特莱奇（Hile Rutledge）著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本书出售、求购地址：https://www.jiaokey.com/book/detail/14010701.html</w:t>
      </w:r>
    </w:p>
    <w:p>
      <w:r>
        <w:t>更多相关图书推荐：https://www.jiaokey.com</w:t>
      </w:r>
    </w:p>
    <w:p>
      <w:r>
        <w:t>（美）奥托·克劳格（Otto Kroeger），（美）珍妮特·M·苏森（Janet M.Thuesen），（美）希尔·路特莱奇（Hile Rutledge）著 其他作品：https://www.jiaokey.com/tag/（美）奥托·克劳格（Otto Kroeger），（美）珍妮特·M·苏森（Janet M.Thuesen），（美）希尔·路特莱奇（Hile Rutledge）著.html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