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新编审计实务</w:t>
      </w:r>
    </w:p>
    <w:p>
      <w:r>
        <w:rPr>
          <w:rFonts w:ascii="宋体" w:hAnsi="宋体" w:eastAsia="宋体"/>
          <w:sz w:val="24"/>
        </w:rPr>
        <w:t>凌辉贤，叶伟钦，王艳华，武永宁，吴再芳主编；邹德军，梁鑫，王家祺，潘瑜楠，肖文燕副主编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凌辉贤，叶伟钦，王艳华，武永宁，吴再芳主编；邹德军，梁鑫，王家祺，潘瑜楠，肖文燕副主编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本书出售、求购地址：https://www.jiaokey.com/book/detail/14010250.html</w:t>
      </w:r>
    </w:p>
    <w:p>
      <w:r>
        <w:t>更多相关图书推荐：https://www.jiaokey.com</w:t>
      </w:r>
    </w:p>
    <w:p>
      <w:r>
        <w:t>凌辉贤，叶伟钦，王艳华，武永宁，吴再芳主编；邹德军，梁鑫，王家祺，潘瑜楠，肖文燕副主编 其他作品：https://www.jiaokey.com/tag/凌辉贤，叶伟钦，王艳华，武永宁，吴再芳主编；邹德军，梁鑫，王家祺，潘瑜楠，肖文燕副主编.html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