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商务办公应用案例教程</w:t>
      </w:r>
    </w:p>
    <w:p>
      <w:r>
        <w:rPr>
          <w:rFonts w:ascii="宋体" w:hAnsi="宋体" w:eastAsia="宋体"/>
          <w:sz w:val="24"/>
        </w:rPr>
        <w:t>马朝圣主编；汪钰斌副主编；涂静文，徐颖慧，刘双双，袁黎晖，黄艺，唐霞，黄小岭，王涛参编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商务办公应用案例教程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马朝圣主编；汪钰斌副主编；涂静文，徐颖慧，刘双双，袁黎晖，黄艺，唐霞，黄小岭，王涛参编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本书出售、求购地址：https://www.jiaokey.com/book/detail/14010085.html</w:t>
      </w:r>
    </w:p>
    <w:p>
      <w:r>
        <w:t>更多相关图书推荐：https://www.jiaokey.com</w:t>
      </w:r>
    </w:p>
    <w:p>
      <w:r>
        <w:t>马朝圣主编；汪钰斌副主编；涂静文，徐颖慧，刘双双，袁黎晖，黄艺，唐霞，黄小岭，王涛参编 其他作品：https://www.jiaokey.com/tag/马朝圣主编；汪钰斌副主编；涂静文，徐颖慧，刘双双，袁黎晖，黄艺，唐霞，黄小岭，王涛参编.html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关键词搜索：https://www.jiaokey.com/tag/商务办公应用案例教程.html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