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网络营销</w:t>
      </w:r>
    </w:p>
    <w:p>
      <w:r>
        <w:rPr>
          <w:rFonts w:ascii="宋体" w:hAnsi="宋体" w:eastAsia="宋体"/>
          <w:sz w:val="24"/>
        </w:rPr>
        <w:t>商玮，段建主编；盘红华，张磊，董宏斌，邹玉金副主编；徐慧剑，张婵，安纲参编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商玮，段建主编；盘红华，张磊，董宏斌，邹玉金副主编；徐慧剑，张婵，安纲参编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本书出售、求购地址：https://www.jiaokey.com/book/detail/14009753.html</w:t>
      </w:r>
    </w:p>
    <w:p>
      <w:r>
        <w:t>更多相关图书推荐：https://www.jiaokey.com</w:t>
      </w:r>
    </w:p>
    <w:p>
      <w:r>
        <w:t>商玮，段建主编；盘红华，张磊，董宏斌，邹玉金副主编；徐慧剑，张婵，安纲参编 其他作品：https://www.jiaokey.com/tag/商玮，段建主编；盘红华，张磊，董宏斌，邹玉金副主编；徐慧剑，张婵，安纲参编.html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关键词搜索：https://www.jiaokey.com/tag/网络营销.html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