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美术与幼儿美术创作</w:t>
      </w:r>
    </w:p>
    <w:p>
      <w:r>
        <w:rPr>
          <w:rFonts w:ascii="宋体" w:hAnsi="宋体" w:eastAsia="宋体"/>
          <w:sz w:val="24"/>
        </w:rPr>
        <w:t>丁华，周燕主编；丁华，邵秋硕，王亚珺，徐卉，褚琴，周燕副主编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美术与幼儿美术创作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丁华，周燕主编；丁华，邵秋硕，王亚珺，徐卉，褚琴，周燕副主编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本书出售、求购地址：https://www.jiaokey.com/book/detail/14009724.html</w:t>
      </w:r>
    </w:p>
    <w:p>
      <w:r>
        <w:t>更多相关图书推荐：https://www.jiaokey.com</w:t>
      </w:r>
    </w:p>
    <w:p>
      <w:r>
        <w:t>丁华，周燕主编；丁华，邵秋硕，王亚珺，徐卉，褚琴，周燕副主编 其他作品：https://www.jiaokey.com/tag/丁华，周燕主编；丁华，邵秋硕，王亚珺，徐卉，褚琴，周燕副主编.html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关键词搜索：https://www.jiaokey.com/tag/美术与幼儿美术创作.html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